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11EF" w:rsidRDefault="00DD5F88">
      <w:r w:rsidRPr="00A5376E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3AACF475" wp14:editId="182AF291">
            <wp:simplePos x="0" y="0"/>
            <wp:positionH relativeFrom="column">
              <wp:posOffset>-22860</wp:posOffset>
            </wp:positionH>
            <wp:positionV relativeFrom="paragraph">
              <wp:posOffset>508635</wp:posOffset>
            </wp:positionV>
            <wp:extent cx="5705475" cy="3878580"/>
            <wp:effectExtent l="0" t="0" r="9525" b="7620"/>
            <wp:wrapSquare wrapText="bothSides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38785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85969">
        <w:rPr>
          <w:rFonts w:ascii="Times New Roman" w:hAnsi="Times New Roman" w:cs="Times New Roman"/>
          <w:sz w:val="24"/>
          <w:szCs w:val="24"/>
        </w:rPr>
        <w:t xml:space="preserve">Гипотеза Тимофеева Д.Н. </w:t>
      </w:r>
      <w:bookmarkStart w:id="0" w:name="_GoBack"/>
      <w:bookmarkEnd w:id="0"/>
      <w:r w:rsidRPr="00A5376E">
        <w:rPr>
          <w:rFonts w:ascii="Times New Roman" w:hAnsi="Times New Roman" w:cs="Times New Roman"/>
          <w:sz w:val="24"/>
          <w:szCs w:val="24"/>
        </w:rPr>
        <w:t>Образование химических элементов Солнечной системы при взрыве нейтронной звезды. 1-ядра атомов. 2- электроны. 3- нейтронная звезда.</w:t>
      </w:r>
    </w:p>
    <w:sectPr w:rsidR="00C811E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2AEA"/>
    <w:rsid w:val="002A2558"/>
    <w:rsid w:val="00362AC4"/>
    <w:rsid w:val="00482AEA"/>
    <w:rsid w:val="00585969"/>
    <w:rsid w:val="00DD5F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34720A"/>
  <w15:chartTrackingRefBased/>
  <w15:docId w15:val="{D3EE5C64-1E91-43E0-B710-DF9E121B5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</Words>
  <Characters>134</Characters>
  <Application>Microsoft Office Word</Application>
  <DocSecurity>0</DocSecurity>
  <Lines>1</Lines>
  <Paragraphs>1</Paragraphs>
  <ScaleCrop>false</ScaleCrop>
  <Company/>
  <LinksUpToDate>false</LinksUpToDate>
  <CharactersWithSpaces>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2020-10-29T04:10:00Z</dcterms:created>
  <dcterms:modified xsi:type="dcterms:W3CDTF">2020-10-29T04:23:00Z</dcterms:modified>
</cp:coreProperties>
</file>